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Pr="00C97BF0" w:rsidRDefault="00C97BF0" w:rsidP="00C97BF0">
      <w:pPr>
        <w:spacing w:after="0" w:line="240" w:lineRule="auto"/>
        <w:jc w:val="center"/>
        <w:outlineLvl w:val="0"/>
        <w:rPr>
          <w:rFonts w:ascii="Arial" w:eastAsia="Times New Roman" w:hAnsi="Arial" w:cs="Arial"/>
          <w:b/>
          <w:iCs/>
          <w:lang w:val="uk-UA" w:eastAsia="ru-RU"/>
        </w:rPr>
      </w:pPr>
      <w:r w:rsidRPr="00C97BF0">
        <w:rPr>
          <w:rFonts w:ascii="Arial" w:eastAsia="Times New Roman" w:hAnsi="Arial" w:cs="Arial"/>
          <w:b/>
          <w:iCs/>
          <w:lang w:val="uk-UA" w:eastAsia="ru-RU"/>
        </w:rPr>
        <w:t>Текст повідомлення</w:t>
      </w:r>
    </w:p>
    <w:p w:rsidR="00C97BF0" w:rsidRPr="00C97BF0" w:rsidRDefault="00C97BF0" w:rsidP="00C97BF0">
      <w:pPr>
        <w:spacing w:after="0" w:line="240" w:lineRule="auto"/>
        <w:jc w:val="center"/>
        <w:outlineLvl w:val="0"/>
        <w:rPr>
          <w:rFonts w:ascii="Arial" w:eastAsia="Times New Roman" w:hAnsi="Arial" w:cs="Arial"/>
          <w:b/>
          <w:iCs/>
          <w:lang w:val="uk-UA" w:eastAsia="ru-RU"/>
        </w:rPr>
      </w:pPr>
      <w:r w:rsidRPr="00C97BF0">
        <w:rPr>
          <w:rFonts w:ascii="Arial" w:eastAsia="Times New Roman" w:hAnsi="Arial" w:cs="Arial"/>
          <w:b/>
          <w:iCs/>
          <w:lang w:val="uk-UA" w:eastAsia="ru-RU"/>
        </w:rPr>
        <w:t>про проведення Позачергових загальних зборів ПРАТ «ЮЖКОКС»</w:t>
      </w:r>
    </w:p>
    <w:p w:rsidR="00C97BF0" w:rsidRPr="00C97BF0" w:rsidRDefault="00C97BF0" w:rsidP="00C97BF0">
      <w:pPr>
        <w:spacing w:after="0" w:line="240" w:lineRule="auto"/>
        <w:jc w:val="center"/>
        <w:outlineLvl w:val="0"/>
        <w:rPr>
          <w:rFonts w:ascii="Arial" w:eastAsia="Times New Roman" w:hAnsi="Arial" w:cs="Arial"/>
          <w:lang w:val="uk-UA" w:eastAsia="ru-RU"/>
        </w:rPr>
      </w:pPr>
      <w:r w:rsidRPr="00C97BF0">
        <w:rPr>
          <w:rFonts w:ascii="Arial" w:eastAsia="Times New Roman" w:hAnsi="Arial" w:cs="Arial"/>
          <w:lang w:val="uk-UA" w:eastAsia="ru-RU"/>
        </w:rPr>
        <w:t>ПРИВАТНЕ АКЦІОНЕРНЕ ТОВАРИСТВО «ЮЖКОКС»</w:t>
      </w:r>
    </w:p>
    <w:p w:rsidR="00C97BF0" w:rsidRPr="00C97BF0" w:rsidRDefault="00C97BF0" w:rsidP="00C97BF0">
      <w:pPr>
        <w:spacing w:after="0" w:line="240" w:lineRule="auto"/>
        <w:jc w:val="center"/>
        <w:outlineLvl w:val="0"/>
        <w:rPr>
          <w:rFonts w:ascii="Arial" w:eastAsia="Times New Roman" w:hAnsi="Arial" w:cs="Arial"/>
          <w:lang w:val="uk-UA" w:eastAsia="ru-RU"/>
        </w:rPr>
      </w:pPr>
      <w:r w:rsidRPr="00C97BF0">
        <w:rPr>
          <w:rFonts w:ascii="Arial" w:eastAsia="Times New Roman" w:hAnsi="Arial" w:cs="Arial"/>
          <w:lang w:val="uk-UA" w:eastAsia="ru-RU"/>
        </w:rPr>
        <w:t>(далі – «Товариство»)</w:t>
      </w:r>
    </w:p>
    <w:p w:rsidR="00C97BF0" w:rsidRPr="00C97BF0" w:rsidRDefault="00C97BF0" w:rsidP="00C97BF0">
      <w:pPr>
        <w:overflowPunct w:val="0"/>
        <w:autoSpaceDE w:val="0"/>
        <w:autoSpaceDN w:val="0"/>
        <w:adjustRightInd w:val="0"/>
        <w:spacing w:after="0" w:line="240" w:lineRule="auto"/>
        <w:jc w:val="center"/>
        <w:textAlignment w:val="baseline"/>
        <w:outlineLvl w:val="0"/>
        <w:rPr>
          <w:rFonts w:ascii="Arial" w:eastAsia="Times New Roman" w:hAnsi="Arial" w:cs="Arial"/>
          <w:lang w:val="uk-UA" w:eastAsia="ru-RU"/>
        </w:rPr>
      </w:pPr>
      <w:r w:rsidRPr="00C97BF0">
        <w:rPr>
          <w:rFonts w:ascii="Arial" w:eastAsia="Times New Roman" w:hAnsi="Arial" w:cs="Arial"/>
          <w:bCs/>
          <w:lang w:val="uk-UA" w:eastAsia="ru-RU"/>
        </w:rPr>
        <w:t xml:space="preserve">(ідентифікаційний код 05393079; місцезнаходження: </w:t>
      </w:r>
      <w:r w:rsidRPr="00C97BF0">
        <w:rPr>
          <w:rFonts w:ascii="Arial" w:eastAsia="Times New Roman" w:hAnsi="Arial" w:cs="Arial"/>
          <w:w w:val="105"/>
          <w:lang w:val="uk-UA" w:eastAsia="ru-RU"/>
        </w:rPr>
        <w:t xml:space="preserve">51909, Україна, Дніпропетровська область, м. Кам’янське, вул. Вячеслава Чорновола, </w:t>
      </w:r>
      <w:r w:rsidRPr="00C97BF0">
        <w:rPr>
          <w:rFonts w:ascii="Arial" w:eastAsia="Times New Roman" w:hAnsi="Arial" w:cs="Arial"/>
          <w:bCs/>
          <w:lang w:val="uk-UA" w:eastAsia="ru-RU"/>
        </w:rPr>
        <w:t xml:space="preserve">1) </w:t>
      </w:r>
      <w:r w:rsidRPr="00C97BF0">
        <w:rPr>
          <w:rFonts w:ascii="Arial" w:eastAsia="Times New Roman" w:hAnsi="Arial" w:cs="Arial"/>
          <w:lang w:val="uk-UA" w:eastAsia="ru-RU"/>
        </w:rPr>
        <w:t>повідомляє про проведення Позачергових Загальних зборів (надалі – «Загальні збори»)</w:t>
      </w:r>
    </w:p>
    <w:p w:rsidR="00C97BF0" w:rsidRPr="00C97BF0" w:rsidRDefault="00C97BF0" w:rsidP="00C97BF0">
      <w:pPr>
        <w:overflowPunct w:val="0"/>
        <w:autoSpaceDE w:val="0"/>
        <w:autoSpaceDN w:val="0"/>
        <w:adjustRightInd w:val="0"/>
        <w:spacing w:after="0" w:line="240" w:lineRule="auto"/>
        <w:jc w:val="center"/>
        <w:textAlignment w:val="baseline"/>
        <w:outlineLvl w:val="0"/>
        <w:rPr>
          <w:rFonts w:ascii="Arial" w:eastAsia="Times New Roman" w:hAnsi="Arial" w:cs="Arial"/>
          <w:lang w:val="uk-UA" w:eastAsia="ru-RU"/>
        </w:rPr>
      </w:pPr>
    </w:p>
    <w:p w:rsidR="00C97BF0" w:rsidRPr="00C97BF0" w:rsidRDefault="00C97BF0" w:rsidP="00C97BF0">
      <w:pPr>
        <w:overflowPunct w:val="0"/>
        <w:autoSpaceDE w:val="0"/>
        <w:autoSpaceDN w:val="0"/>
        <w:adjustRightInd w:val="0"/>
        <w:spacing w:after="0" w:line="240" w:lineRule="auto"/>
        <w:textAlignment w:val="baseline"/>
        <w:outlineLvl w:val="0"/>
        <w:rPr>
          <w:rFonts w:ascii="Arial" w:eastAsia="Times New Roman" w:hAnsi="Arial" w:cs="Arial"/>
          <w:lang w:val="uk-UA" w:eastAsia="ru-RU"/>
        </w:rPr>
      </w:pPr>
      <w:r w:rsidRPr="00C97BF0">
        <w:rPr>
          <w:rFonts w:ascii="Arial" w:eastAsia="Times New Roman" w:hAnsi="Arial" w:cs="Arial"/>
          <w:lang w:val="uk-UA" w:eastAsia="ru-RU"/>
        </w:rPr>
        <w:t xml:space="preserve">Дата та час проведення Загальних зборів: </w:t>
      </w:r>
      <w:r w:rsidRPr="00C97BF0">
        <w:rPr>
          <w:rFonts w:ascii="Arial" w:eastAsia="Times New Roman" w:hAnsi="Arial" w:cs="Arial"/>
          <w:b/>
          <w:lang w:val="uk-UA" w:eastAsia="ru-RU"/>
        </w:rPr>
        <w:t>«20» січня 2020 року о 10:00 годині.</w:t>
      </w:r>
    </w:p>
    <w:p w:rsidR="00C97BF0" w:rsidRPr="00C97BF0" w:rsidRDefault="00C97BF0" w:rsidP="00C97BF0">
      <w:pPr>
        <w:tabs>
          <w:tab w:val="left" w:pos="1305"/>
        </w:tabs>
        <w:overflowPunct w:val="0"/>
        <w:autoSpaceDE w:val="0"/>
        <w:autoSpaceDN w:val="0"/>
        <w:adjustRightInd w:val="0"/>
        <w:spacing w:after="0" w:line="240" w:lineRule="auto"/>
        <w:jc w:val="both"/>
        <w:textAlignment w:val="baseline"/>
        <w:outlineLvl w:val="0"/>
        <w:rPr>
          <w:rFonts w:ascii="Arial" w:eastAsia="Times New Roman" w:hAnsi="Arial" w:cs="Arial"/>
          <w:lang w:val="uk-UA" w:eastAsia="ru-RU"/>
        </w:rPr>
      </w:pPr>
      <w:r w:rsidRPr="00C97BF0">
        <w:rPr>
          <w:rFonts w:ascii="Arial" w:eastAsia="Times New Roman" w:hAnsi="Arial" w:cs="Arial"/>
          <w:lang w:val="uk-UA" w:eastAsia="ru-RU"/>
        </w:rPr>
        <w:t>Місце проведення Загальних зборів: 51909, Україна, Дніпропетровська область, м. Кам’янське, вул. Вячеслава Чорновола, 1-А, у приміщенні Клубу (актова зала першого поверху).</w:t>
      </w:r>
    </w:p>
    <w:p w:rsidR="00C97BF0" w:rsidRPr="00C97BF0" w:rsidRDefault="00C97BF0" w:rsidP="00C97BF0">
      <w:pPr>
        <w:overflowPunct w:val="0"/>
        <w:autoSpaceDE w:val="0"/>
        <w:autoSpaceDN w:val="0"/>
        <w:adjustRightInd w:val="0"/>
        <w:spacing w:after="0" w:line="240" w:lineRule="auto"/>
        <w:jc w:val="both"/>
        <w:textAlignment w:val="baseline"/>
        <w:rPr>
          <w:rFonts w:ascii="Arial" w:eastAsia="Times New Roman" w:hAnsi="Arial" w:cs="Arial"/>
          <w:b/>
          <w:lang w:val="uk-UA" w:eastAsia="ru-RU"/>
        </w:rPr>
      </w:pPr>
      <w:r w:rsidRPr="00C97BF0">
        <w:rPr>
          <w:rFonts w:ascii="Arial" w:eastAsia="Times New Roman" w:hAnsi="Arial" w:cs="Arial"/>
          <w:lang w:val="uk-UA" w:eastAsia="ru-RU"/>
        </w:rPr>
        <w:t xml:space="preserve">Час початку реєстрації акціонерів для участі у Загальних зборах: </w:t>
      </w:r>
      <w:r w:rsidRPr="00C97BF0">
        <w:rPr>
          <w:rFonts w:ascii="Arial" w:eastAsia="Times New Roman" w:hAnsi="Arial" w:cs="Arial"/>
          <w:b/>
          <w:lang w:val="uk-UA" w:eastAsia="ru-RU"/>
        </w:rPr>
        <w:t>«20» січня 2020 року о 09:00 годині.</w:t>
      </w:r>
    </w:p>
    <w:p w:rsidR="00C97BF0" w:rsidRPr="00C97BF0" w:rsidRDefault="00C97BF0" w:rsidP="00C97BF0">
      <w:pPr>
        <w:overflowPunct w:val="0"/>
        <w:autoSpaceDE w:val="0"/>
        <w:autoSpaceDN w:val="0"/>
        <w:adjustRightInd w:val="0"/>
        <w:spacing w:after="0" w:line="240" w:lineRule="auto"/>
        <w:jc w:val="both"/>
        <w:textAlignment w:val="baseline"/>
        <w:rPr>
          <w:rFonts w:ascii="Arial" w:eastAsia="Times New Roman" w:hAnsi="Arial" w:cs="Arial"/>
          <w:b/>
          <w:lang w:val="uk-UA" w:eastAsia="ru-RU"/>
        </w:rPr>
      </w:pPr>
      <w:r w:rsidRPr="00C97BF0">
        <w:rPr>
          <w:rFonts w:ascii="Arial" w:eastAsia="Times New Roman" w:hAnsi="Arial" w:cs="Arial"/>
          <w:lang w:val="uk-UA" w:eastAsia="ru-RU"/>
        </w:rPr>
        <w:t xml:space="preserve">Час закінчення реєстрації акціонерів для участі у Загальних зборах: </w:t>
      </w:r>
      <w:r w:rsidRPr="00C97BF0">
        <w:rPr>
          <w:rFonts w:ascii="Arial" w:eastAsia="Times New Roman" w:hAnsi="Arial" w:cs="Arial"/>
          <w:b/>
          <w:lang w:val="uk-UA" w:eastAsia="ru-RU"/>
        </w:rPr>
        <w:t>«20» січня 2020 року о 09:45 годині.</w:t>
      </w:r>
    </w:p>
    <w:p w:rsidR="00C97BF0" w:rsidRPr="00C97BF0" w:rsidRDefault="00C97BF0" w:rsidP="00C97BF0">
      <w:pPr>
        <w:overflowPunct w:val="0"/>
        <w:autoSpaceDE w:val="0"/>
        <w:autoSpaceDN w:val="0"/>
        <w:adjustRightInd w:val="0"/>
        <w:spacing w:after="0" w:line="240" w:lineRule="auto"/>
        <w:jc w:val="both"/>
        <w:textAlignment w:val="baseline"/>
        <w:outlineLvl w:val="0"/>
        <w:rPr>
          <w:rFonts w:ascii="Arial" w:eastAsia="Times New Roman" w:hAnsi="Arial" w:cs="Arial"/>
          <w:lang w:val="uk-UA" w:eastAsia="ru-RU"/>
        </w:rPr>
      </w:pPr>
      <w:r w:rsidRPr="00C97BF0">
        <w:rPr>
          <w:rFonts w:ascii="Arial" w:eastAsia="Times New Roman" w:hAnsi="Arial" w:cs="Arial"/>
          <w:lang w:val="uk-UA" w:eastAsia="ru-RU"/>
        </w:rPr>
        <w:t>Місце реєстрації акціонерів для участі у Загальних зборах: 51909, Україна, Дніпропетровська область, м. Кам’янське, вул. Вячеслава Чорновола, 1-А у приміщенні Клубу (фойє першого поверху).</w:t>
      </w:r>
    </w:p>
    <w:p w:rsidR="00C97BF0" w:rsidRPr="00C97BF0" w:rsidRDefault="00C97BF0" w:rsidP="00C97BF0">
      <w:pPr>
        <w:widowControl w:val="0"/>
        <w:overflowPunct w:val="0"/>
        <w:autoSpaceDE w:val="0"/>
        <w:autoSpaceDN w:val="0"/>
        <w:adjustRightInd w:val="0"/>
        <w:spacing w:after="0" w:line="240" w:lineRule="auto"/>
        <w:jc w:val="both"/>
        <w:textAlignment w:val="baseline"/>
        <w:rPr>
          <w:rFonts w:ascii="Arial" w:eastAsia="Times New Roman" w:hAnsi="Arial" w:cs="Arial"/>
          <w:b/>
          <w:lang w:val="uk-UA" w:eastAsia="ru-RU"/>
        </w:rPr>
      </w:pPr>
      <w:r w:rsidRPr="00C97BF0">
        <w:rPr>
          <w:rFonts w:ascii="Arial" w:eastAsia="Times New Roman" w:hAnsi="Arial" w:cs="Arial"/>
          <w:lang w:val="uk-UA" w:eastAsia="ru-RU"/>
        </w:rPr>
        <w:t xml:space="preserve">Дата складення переліку акціонерів, які мають право на участь у Загальних зборах -                        </w:t>
      </w:r>
      <w:r w:rsidRPr="00C97BF0">
        <w:rPr>
          <w:rFonts w:ascii="Arial" w:eastAsia="Times New Roman" w:hAnsi="Arial" w:cs="Arial"/>
          <w:b/>
          <w:lang w:val="uk-UA" w:eastAsia="ru-RU"/>
        </w:rPr>
        <w:t>«14» січня 2020 року станом на 24-00 годину.</w:t>
      </w:r>
    </w:p>
    <w:p w:rsidR="00C97BF0" w:rsidRPr="00C97BF0" w:rsidRDefault="00C97BF0" w:rsidP="00C97BF0">
      <w:pPr>
        <w:widowControl w:val="0"/>
        <w:overflowPunct w:val="0"/>
        <w:autoSpaceDE w:val="0"/>
        <w:autoSpaceDN w:val="0"/>
        <w:adjustRightInd w:val="0"/>
        <w:spacing w:after="0" w:line="240" w:lineRule="auto"/>
        <w:jc w:val="both"/>
        <w:textAlignment w:val="baseline"/>
        <w:rPr>
          <w:rFonts w:ascii="Arial" w:eastAsia="Times New Roman" w:hAnsi="Arial" w:cs="Arial"/>
          <w:b/>
          <w:lang w:val="uk-UA" w:eastAsia="ru-RU"/>
        </w:rPr>
      </w:pPr>
    </w:p>
    <w:p w:rsidR="00C97BF0" w:rsidRPr="00C97BF0" w:rsidRDefault="00C97BF0" w:rsidP="00C97BF0">
      <w:pPr>
        <w:overflowPunct w:val="0"/>
        <w:autoSpaceDE w:val="0"/>
        <w:autoSpaceDN w:val="0"/>
        <w:adjustRightInd w:val="0"/>
        <w:spacing w:after="0" w:line="240" w:lineRule="auto"/>
        <w:ind w:left="284" w:hanging="284"/>
        <w:jc w:val="center"/>
        <w:textAlignment w:val="baseline"/>
        <w:rPr>
          <w:rFonts w:ascii="Arial" w:eastAsia="Times New Roman" w:hAnsi="Arial" w:cs="Arial"/>
          <w:b/>
          <w:u w:val="single"/>
          <w:lang w:val="uk-UA" w:eastAsia="ru-RU"/>
        </w:rPr>
      </w:pPr>
      <w:r w:rsidRPr="00C97BF0">
        <w:rPr>
          <w:rFonts w:ascii="Arial" w:eastAsia="Times New Roman" w:hAnsi="Arial" w:cs="Arial"/>
          <w:b/>
          <w:u w:val="single"/>
          <w:lang w:val="uk-UA" w:eastAsia="ru-RU"/>
        </w:rPr>
        <w:t>Перелік питань разом з проектами рішень щодо кожного з питань, включених до порядку денного Загальних зборів:</w:t>
      </w:r>
    </w:p>
    <w:p w:rsidR="00C97BF0" w:rsidRPr="00C97BF0" w:rsidRDefault="00C97BF0" w:rsidP="00C97BF0">
      <w:pPr>
        <w:overflowPunct w:val="0"/>
        <w:autoSpaceDE w:val="0"/>
        <w:autoSpaceDN w:val="0"/>
        <w:adjustRightInd w:val="0"/>
        <w:spacing w:after="0" w:line="240" w:lineRule="auto"/>
        <w:ind w:left="284" w:hanging="284"/>
        <w:jc w:val="center"/>
        <w:textAlignment w:val="baseline"/>
        <w:rPr>
          <w:rFonts w:ascii="Arial" w:eastAsia="Times New Roman" w:hAnsi="Arial" w:cs="Arial"/>
          <w:b/>
          <w:u w:val="single"/>
          <w:lang w:val="uk-UA" w:eastAsia="ru-RU"/>
        </w:rPr>
      </w:pP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b/>
          <w:lang w:val="uk-UA" w:eastAsia="uk-UA"/>
        </w:rPr>
      </w:pPr>
      <w:r w:rsidRPr="00C97BF0">
        <w:rPr>
          <w:rFonts w:ascii="Arial" w:eastAsia="Times New Roman" w:hAnsi="Arial" w:cs="Arial"/>
          <w:b/>
          <w:lang w:val="uk-UA" w:eastAsia="uk-UA"/>
        </w:rPr>
        <w:t>1 «</w:t>
      </w:r>
      <w:r w:rsidRPr="00C97BF0">
        <w:rPr>
          <w:rFonts w:ascii="Arial" w:eastAsia="Times New Roman" w:hAnsi="Arial" w:cs="Arial"/>
          <w:b/>
          <w:lang w:val="uk-UA" w:eastAsia="ru-RU"/>
        </w:rPr>
        <w:t>Про передання повноважень лічильної комісії загальних зборів Товариства ТОВАРИСТВУ З ОБМЕЖЕНОЮ ВІДПОВІДАЛЬНІСТЮ «ОБ’ЄДНАНА РЕЄСТРАЦІЙНА КОМПАНІЯ» та затвердження умов договору, відповідно до якого депозитарна установа здійснює повноваження лічильної комісії загальних зборів Товариства</w:t>
      </w:r>
      <w:r w:rsidRPr="00C97BF0">
        <w:rPr>
          <w:rFonts w:ascii="Arial" w:eastAsia="Times New Roman" w:hAnsi="Arial" w:cs="Arial"/>
          <w:b/>
          <w:lang w:val="uk-UA" w:eastAsia="uk-UA"/>
        </w:rPr>
        <w:t>».</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i/>
          <w:u w:val="single"/>
          <w:lang w:val="uk-UA" w:eastAsia="uk-UA"/>
        </w:rPr>
      </w:pPr>
      <w:r w:rsidRPr="00C97BF0">
        <w:rPr>
          <w:rFonts w:ascii="Arial" w:eastAsia="Times New Roman" w:hAnsi="Arial" w:cs="Arial"/>
          <w:i/>
          <w:u w:val="single"/>
          <w:lang w:val="uk-UA" w:eastAsia="uk-UA"/>
        </w:rPr>
        <w:t>Проект рішення по даному питанню порядку денного:</w:t>
      </w:r>
    </w:p>
    <w:p w:rsidR="00C97BF0" w:rsidRPr="00C97BF0" w:rsidRDefault="00C97BF0" w:rsidP="00C97BF0">
      <w:pPr>
        <w:keepNext/>
        <w:spacing w:after="0" w:line="240" w:lineRule="auto"/>
        <w:ind w:firstLine="567"/>
        <w:jc w:val="both"/>
        <w:outlineLvl w:val="0"/>
        <w:rPr>
          <w:rFonts w:ascii="Arial" w:eastAsia="Times New Roman" w:hAnsi="Arial" w:cs="Arial"/>
          <w:lang w:val="uk-UA" w:eastAsia="ru-RU"/>
        </w:rPr>
      </w:pPr>
      <w:r w:rsidRPr="00C97BF0">
        <w:rPr>
          <w:rFonts w:ascii="Arial" w:eastAsia="Times New Roman" w:hAnsi="Arial" w:cs="Arial"/>
          <w:bCs/>
          <w:kern w:val="32"/>
          <w:lang w:val="uk-UA" w:eastAsia="uk-UA"/>
        </w:rPr>
        <w:t>«</w:t>
      </w:r>
      <w:r w:rsidRPr="00C97BF0">
        <w:rPr>
          <w:rFonts w:ascii="Arial" w:eastAsia="Times New Roman" w:hAnsi="Arial" w:cs="Arial"/>
          <w:lang w:val="uk-UA" w:eastAsia="ru-RU"/>
        </w:rPr>
        <w:t xml:space="preserve">1.1. Передати повноваження лічильної комісії загальних зборів Товариства ТОВАРИСТВУ З ОБМЕЖЕНОЮ ВІДПОВІДАЛЬНІСТЮ «ОБ’ЄДНАНА РЕЄСТРАЦІЙНА КОМПАНІЯ» (ідентифікаційний код 23785133; місцезнаходження: 08292, Київська обл.,                  м. Буча, </w:t>
      </w:r>
      <w:proofErr w:type="spellStart"/>
      <w:r w:rsidRPr="00C97BF0">
        <w:rPr>
          <w:rFonts w:ascii="Arial" w:eastAsia="Times New Roman" w:hAnsi="Arial" w:cs="Arial"/>
          <w:lang w:val="uk-UA" w:eastAsia="ru-RU"/>
        </w:rPr>
        <w:t>бул</w:t>
      </w:r>
      <w:proofErr w:type="spellEnd"/>
      <w:r w:rsidRPr="00C97BF0">
        <w:rPr>
          <w:rFonts w:ascii="Arial" w:eastAsia="Times New Roman" w:hAnsi="Arial" w:cs="Arial"/>
          <w:lang w:val="uk-UA" w:eastAsia="ru-RU"/>
        </w:rPr>
        <w:t>. Б. Хмельницького, буд. 6, офіс 253).</w:t>
      </w:r>
    </w:p>
    <w:p w:rsidR="00C97BF0" w:rsidRPr="00C97BF0" w:rsidRDefault="00C97BF0" w:rsidP="00C97BF0">
      <w:pPr>
        <w:keepNext/>
        <w:spacing w:after="0" w:line="240" w:lineRule="auto"/>
        <w:ind w:firstLine="567"/>
        <w:jc w:val="both"/>
        <w:outlineLvl w:val="0"/>
        <w:rPr>
          <w:rFonts w:ascii="Arial" w:eastAsia="Times New Roman" w:hAnsi="Arial" w:cs="Arial"/>
          <w:lang w:val="uk-UA" w:eastAsia="ru-RU"/>
        </w:rPr>
      </w:pPr>
      <w:r w:rsidRPr="00C97BF0">
        <w:rPr>
          <w:rFonts w:ascii="Arial" w:eastAsia="Times New Roman" w:hAnsi="Arial" w:cs="Arial"/>
          <w:lang w:val="uk-UA" w:eastAsia="ru-RU"/>
        </w:rPr>
        <w:t>1.2. Затвердити умови договору, відповідно до якого депозитарна установа здійснює повноваження лічильної комісії загальних зборів.</w:t>
      </w:r>
    </w:p>
    <w:p w:rsidR="00C97BF0" w:rsidRPr="00C97BF0" w:rsidRDefault="00C97BF0" w:rsidP="00C97BF0">
      <w:pPr>
        <w:keepNext/>
        <w:spacing w:after="0" w:line="240" w:lineRule="auto"/>
        <w:ind w:firstLine="567"/>
        <w:jc w:val="both"/>
        <w:outlineLvl w:val="0"/>
        <w:rPr>
          <w:rFonts w:ascii="Arial" w:eastAsia="Times New Roman" w:hAnsi="Arial" w:cs="Arial"/>
          <w:bCs/>
          <w:kern w:val="32"/>
          <w:lang w:val="uk-UA" w:eastAsia="ru-RU"/>
        </w:rPr>
      </w:pPr>
      <w:r w:rsidRPr="00C97BF0">
        <w:rPr>
          <w:rFonts w:ascii="Arial" w:eastAsia="Times New Roman" w:hAnsi="Arial" w:cs="Arial"/>
          <w:bCs/>
          <w:kern w:val="32"/>
          <w:lang w:val="uk-UA" w:eastAsia="ru-RU"/>
        </w:rPr>
        <w:t>1.3. Припинити повноваження лічильної комісії одночасно із закінченням (закриттям) цих загальних зборів Товариства».</w:t>
      </w:r>
    </w:p>
    <w:p w:rsidR="00C97BF0" w:rsidRPr="00C97BF0" w:rsidRDefault="00C97BF0" w:rsidP="00C97BF0">
      <w:pPr>
        <w:spacing w:after="0" w:line="240" w:lineRule="auto"/>
        <w:ind w:firstLine="709"/>
        <w:jc w:val="both"/>
        <w:rPr>
          <w:rFonts w:ascii="Arial" w:eastAsia="Times New Roman" w:hAnsi="Arial" w:cs="Arial"/>
          <w:b/>
          <w:lang w:val="uk-UA" w:eastAsia="uk-UA"/>
        </w:rPr>
      </w:pPr>
      <w:r w:rsidRPr="00C97BF0">
        <w:rPr>
          <w:rFonts w:ascii="Arial" w:eastAsia="Times New Roman" w:hAnsi="Arial" w:cs="Arial"/>
          <w:b/>
          <w:lang w:val="uk-UA" w:eastAsia="uk-UA"/>
        </w:rPr>
        <w:t>2 «Прийняття рішень з питань порядку проведення загальних зборів Товариства».</w:t>
      </w:r>
    </w:p>
    <w:p w:rsidR="00C97BF0" w:rsidRPr="00C97BF0" w:rsidRDefault="00C97BF0" w:rsidP="00C97BF0">
      <w:pPr>
        <w:spacing w:after="0" w:line="240" w:lineRule="auto"/>
        <w:ind w:firstLine="540"/>
        <w:jc w:val="both"/>
        <w:rPr>
          <w:rFonts w:ascii="Arial" w:eastAsia="Times New Roman" w:hAnsi="Arial" w:cs="Arial"/>
          <w:i/>
          <w:u w:val="single"/>
          <w:lang w:val="uk-UA" w:eastAsia="uk-UA"/>
        </w:rPr>
      </w:pPr>
      <w:r w:rsidRPr="00C97BF0">
        <w:rPr>
          <w:rFonts w:ascii="Arial" w:eastAsia="Times New Roman" w:hAnsi="Arial" w:cs="Arial"/>
          <w:i/>
          <w:u w:val="single"/>
          <w:lang w:val="uk-UA" w:eastAsia="uk-UA"/>
        </w:rPr>
        <w:t>Проект рішення по даному питанню порядку денного:</w:t>
      </w:r>
    </w:p>
    <w:p w:rsidR="00C97BF0" w:rsidRPr="00C97BF0" w:rsidRDefault="00C97BF0" w:rsidP="00C97BF0">
      <w:pPr>
        <w:spacing w:after="0" w:line="240" w:lineRule="auto"/>
        <w:ind w:firstLine="567"/>
        <w:jc w:val="both"/>
        <w:rPr>
          <w:rFonts w:ascii="Arial" w:eastAsia="Times New Roman" w:hAnsi="Arial" w:cs="Arial"/>
          <w:lang w:val="uk-UA" w:eastAsia="ru-RU"/>
        </w:rPr>
      </w:pPr>
      <w:r w:rsidRPr="00C97BF0">
        <w:rPr>
          <w:rFonts w:ascii="Arial" w:eastAsia="Times New Roman" w:hAnsi="Arial" w:cs="Arial"/>
          <w:lang w:val="uk-UA" w:eastAsia="uk-UA"/>
        </w:rPr>
        <w:t>«</w:t>
      </w:r>
      <w:r w:rsidRPr="00C97BF0">
        <w:rPr>
          <w:rFonts w:ascii="Arial" w:eastAsia="Times New Roman" w:hAnsi="Arial" w:cs="Arial"/>
          <w:lang w:val="uk-UA" w:eastAsia="ru-RU"/>
        </w:rPr>
        <w:t>2.1. Питання порядку денного розглянути у наступному порядку:</w:t>
      </w:r>
    </w:p>
    <w:p w:rsidR="00C97BF0" w:rsidRPr="00C97BF0" w:rsidRDefault="00C97BF0" w:rsidP="00C97BF0">
      <w:pPr>
        <w:numPr>
          <w:ilvl w:val="0"/>
          <w:numId w:val="3"/>
        </w:numPr>
        <w:tabs>
          <w:tab w:val="left" w:pos="993"/>
        </w:tabs>
        <w:suppressAutoHyphens/>
        <w:spacing w:after="0" w:line="240" w:lineRule="auto"/>
        <w:contextualSpacing/>
        <w:jc w:val="both"/>
        <w:rPr>
          <w:rFonts w:ascii="Arial" w:eastAsia="Times New Roman" w:hAnsi="Arial" w:cs="Arial"/>
          <w:lang w:val="uk-UA" w:eastAsia="ru-RU"/>
        </w:rPr>
      </w:pPr>
      <w:r w:rsidRPr="00C97BF0">
        <w:rPr>
          <w:rFonts w:ascii="Arial" w:eastAsia="Times New Roman" w:hAnsi="Arial" w:cs="Arial"/>
          <w:lang w:val="uk-UA" w:eastAsia="ru-RU"/>
        </w:rPr>
        <w:t>Про передання повноважень лічильної комісії загальних зборів Товариства ТОВАРИСТВУ З ОБМЕЖЕНОЮ ВІДПОВІДАЛЬНІСТЮ «ОБ’ЄДНАНА РЕЄСТРАЦІЙНА КОМПАНІЯ» та затвердження умов договору, відповідно до якого депозитарна установа здійснює повноваження лічильної комісії загальних зборів Товариства.</w:t>
      </w:r>
    </w:p>
    <w:p w:rsidR="00C97BF0" w:rsidRPr="00C97BF0" w:rsidRDefault="00C97BF0" w:rsidP="00C97BF0">
      <w:pPr>
        <w:numPr>
          <w:ilvl w:val="0"/>
          <w:numId w:val="3"/>
        </w:numPr>
        <w:tabs>
          <w:tab w:val="left" w:pos="993"/>
        </w:tabs>
        <w:suppressAutoHyphens/>
        <w:spacing w:after="0" w:line="240" w:lineRule="auto"/>
        <w:contextualSpacing/>
        <w:jc w:val="both"/>
        <w:rPr>
          <w:rFonts w:ascii="Arial" w:eastAsia="Times New Roman" w:hAnsi="Arial" w:cs="Arial"/>
          <w:lang w:val="uk-UA" w:eastAsia="ru-RU"/>
        </w:rPr>
      </w:pPr>
      <w:r w:rsidRPr="00C97BF0">
        <w:rPr>
          <w:rFonts w:ascii="Arial" w:eastAsia="Times New Roman" w:hAnsi="Arial" w:cs="Arial"/>
          <w:lang w:val="uk-UA" w:eastAsia="ru-RU"/>
        </w:rPr>
        <w:t>Прийняття рішень з питань порядку проведення загальних зборів Товариства.</w:t>
      </w:r>
    </w:p>
    <w:p w:rsidR="00C97BF0" w:rsidRPr="00C97BF0" w:rsidRDefault="00C97BF0" w:rsidP="00C97BF0">
      <w:pPr>
        <w:numPr>
          <w:ilvl w:val="0"/>
          <w:numId w:val="3"/>
        </w:numPr>
        <w:spacing w:after="0" w:line="240" w:lineRule="auto"/>
        <w:contextualSpacing/>
        <w:jc w:val="both"/>
        <w:rPr>
          <w:rFonts w:ascii="Arial" w:eastAsia="Times New Roman" w:hAnsi="Arial" w:cs="Arial"/>
          <w:lang w:val="uk-UA" w:eastAsia="ru-RU"/>
        </w:rPr>
      </w:pPr>
      <w:r w:rsidRPr="00C97BF0">
        <w:rPr>
          <w:rFonts w:ascii="Arial" w:eastAsia="Times New Roman" w:hAnsi="Arial" w:cs="Arial"/>
          <w:lang w:val="uk-UA" w:eastAsia="ru-RU"/>
        </w:rPr>
        <w:t>Про призначення (обрання) суб’єкта аудиторської діяльності (зовнішнього аудитора, аудиторської фірми) Товариства, затвердження умов договору, що укладатиметься з суб’єктом аудиторської діяльності, встановлення розміру оплати його послуг.</w:t>
      </w:r>
    </w:p>
    <w:p w:rsidR="00C97BF0" w:rsidRPr="00C97BF0" w:rsidRDefault="00C97BF0" w:rsidP="00C97BF0">
      <w:pPr>
        <w:numPr>
          <w:ilvl w:val="1"/>
          <w:numId w:val="2"/>
        </w:numPr>
        <w:tabs>
          <w:tab w:val="left" w:pos="426"/>
          <w:tab w:val="left" w:pos="709"/>
        </w:tabs>
        <w:suppressAutoHyphens/>
        <w:spacing w:after="0" w:line="240" w:lineRule="auto"/>
        <w:ind w:firstLine="567"/>
        <w:contextualSpacing/>
        <w:jc w:val="both"/>
        <w:rPr>
          <w:rFonts w:ascii="Arial" w:eastAsia="Times New Roman" w:hAnsi="Arial" w:cs="Arial"/>
          <w:lang w:val="uk-UA" w:eastAsia="ru-RU"/>
        </w:rPr>
      </w:pPr>
      <w:r w:rsidRPr="00C97BF0">
        <w:rPr>
          <w:rFonts w:ascii="Arial" w:eastAsia="Times New Roman" w:hAnsi="Arial" w:cs="Arial"/>
          <w:lang w:val="uk-UA" w:eastAsia="ru-RU"/>
        </w:rPr>
        <w:t>Затвердити наступний регламент загальних зборів Товариства:</w:t>
      </w:r>
    </w:p>
    <w:p w:rsidR="00C97BF0" w:rsidRPr="00C97BF0" w:rsidRDefault="00C97BF0" w:rsidP="00C97BF0">
      <w:pPr>
        <w:numPr>
          <w:ilvl w:val="0"/>
          <w:numId w:val="1"/>
        </w:numPr>
        <w:tabs>
          <w:tab w:val="left" w:pos="567"/>
          <w:tab w:val="left" w:pos="927"/>
        </w:tabs>
        <w:suppressAutoHyphens/>
        <w:spacing w:after="0" w:line="240" w:lineRule="auto"/>
        <w:ind w:firstLine="567"/>
        <w:jc w:val="both"/>
        <w:rPr>
          <w:rFonts w:ascii="Arial" w:eastAsia="Times New Roman" w:hAnsi="Arial" w:cs="Arial"/>
          <w:lang w:val="uk-UA" w:eastAsia="ru-RU"/>
        </w:rPr>
      </w:pPr>
      <w:r w:rsidRPr="00C97BF0">
        <w:rPr>
          <w:rFonts w:ascii="Arial" w:eastAsia="Times New Roman" w:hAnsi="Arial" w:cs="Arial"/>
          <w:lang w:val="uk-UA" w:eastAsia="ru-RU"/>
        </w:rPr>
        <w:t>час для виступів з питання порядку денного – до 15 хвилин.</w:t>
      </w:r>
    </w:p>
    <w:p w:rsidR="00C97BF0" w:rsidRPr="00C97BF0" w:rsidRDefault="00C97BF0" w:rsidP="00C97BF0">
      <w:pPr>
        <w:numPr>
          <w:ilvl w:val="0"/>
          <w:numId w:val="1"/>
        </w:numPr>
        <w:tabs>
          <w:tab w:val="left" w:pos="567"/>
          <w:tab w:val="left" w:pos="927"/>
        </w:tabs>
        <w:suppressAutoHyphens/>
        <w:spacing w:after="0" w:line="240" w:lineRule="auto"/>
        <w:ind w:firstLine="567"/>
        <w:jc w:val="both"/>
        <w:rPr>
          <w:rFonts w:ascii="Arial" w:eastAsia="Times New Roman" w:hAnsi="Arial" w:cs="Arial"/>
          <w:lang w:val="uk-UA" w:eastAsia="ru-RU"/>
        </w:rPr>
      </w:pPr>
      <w:r w:rsidRPr="00C97BF0">
        <w:rPr>
          <w:rFonts w:ascii="Arial" w:eastAsia="Times New Roman" w:hAnsi="Arial" w:cs="Arial"/>
          <w:lang w:val="uk-UA" w:eastAsia="ru-RU"/>
        </w:rPr>
        <w:t>час для відповіді на запитання до доповідача – до 5 хвилин.</w:t>
      </w:r>
    </w:p>
    <w:p w:rsidR="00C97BF0" w:rsidRPr="00C97BF0" w:rsidRDefault="00C97BF0" w:rsidP="00C97BF0">
      <w:pPr>
        <w:tabs>
          <w:tab w:val="left" w:pos="567"/>
          <w:tab w:val="left" w:pos="927"/>
        </w:tabs>
        <w:spacing w:after="0" w:line="240" w:lineRule="auto"/>
        <w:ind w:firstLine="567"/>
        <w:jc w:val="both"/>
        <w:rPr>
          <w:rFonts w:ascii="Arial" w:eastAsia="Times New Roman" w:hAnsi="Arial" w:cs="Arial"/>
          <w:lang w:val="uk-UA" w:eastAsia="uk-UA"/>
        </w:rPr>
      </w:pPr>
      <w:r w:rsidRPr="00C97BF0">
        <w:rPr>
          <w:rFonts w:ascii="Arial" w:eastAsia="Times New Roman" w:hAnsi="Arial" w:cs="Arial"/>
          <w:lang w:val="uk-UA" w:eastAsia="ru-RU"/>
        </w:rPr>
        <w:t>2.3. Запитання до доповідача та пропозиції акціонерів щодо виступу подаються до Секретаря тільки в письмовій формі і лише з питання порядку денного, яке розглядається. Анонімні запитання не розглядаються</w:t>
      </w:r>
      <w:r w:rsidRPr="00C97BF0">
        <w:rPr>
          <w:rFonts w:ascii="Arial" w:eastAsia="Times New Roman" w:hAnsi="Arial" w:cs="Arial"/>
          <w:lang w:val="uk-UA" w:eastAsia="uk-UA"/>
        </w:rPr>
        <w:t>».</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b/>
          <w:lang w:val="uk-UA" w:eastAsia="uk-UA"/>
        </w:rPr>
      </w:pPr>
      <w:r w:rsidRPr="00C97BF0">
        <w:rPr>
          <w:rFonts w:ascii="Arial" w:eastAsia="Times New Roman" w:hAnsi="Arial" w:cs="Arial"/>
          <w:b/>
          <w:lang w:val="uk-UA" w:eastAsia="uk-UA"/>
        </w:rPr>
        <w:lastRenderedPageBreak/>
        <w:t>3 «Про призначення (обрання) суб’єкта аудиторської діяльності (зовнішнього аудитора, аудиторської фірми) Товариства, затвердження умов договору, що укладатиметься з суб’єктом аудиторської діяльності, встановлення розміру оплати його послуг».</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i/>
          <w:u w:val="single"/>
          <w:lang w:val="uk-UA" w:eastAsia="uk-UA"/>
        </w:rPr>
      </w:pPr>
      <w:r w:rsidRPr="00C97BF0">
        <w:rPr>
          <w:rFonts w:ascii="Arial" w:eastAsia="Times New Roman" w:hAnsi="Arial" w:cs="Arial"/>
          <w:i/>
          <w:u w:val="single"/>
          <w:lang w:val="uk-UA" w:eastAsia="uk-UA"/>
        </w:rPr>
        <w:t>Проект рішення № 1 по даному питанню порядку денного:</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 xml:space="preserve">«3.1. Призначити (обрати) </w:t>
      </w:r>
      <w:r w:rsidRPr="00C97BF0">
        <w:rPr>
          <w:rFonts w:ascii="Arial" w:eastAsia="Times New Roman" w:hAnsi="Arial" w:cs="Arial"/>
          <w:sz w:val="20"/>
          <w:szCs w:val="20"/>
          <w:lang w:val="uk-UA" w:eastAsia="ru-RU"/>
        </w:rPr>
        <w:t>ТОВАРИСТВО З ОБМЕЖЕНОЮ ВІДПОВІДАЛЬНІСТЮ АУДИТОРСЬКА ФIРМА «ІНСАЙДЕР» (код ЄДРПОУ - 32281420)</w:t>
      </w:r>
      <w:r w:rsidRPr="00C97BF0">
        <w:rPr>
          <w:rFonts w:ascii="Arial" w:eastAsia="Times New Roman" w:hAnsi="Arial" w:cs="Arial"/>
          <w:i/>
          <w:sz w:val="20"/>
          <w:szCs w:val="20"/>
          <w:lang w:val="uk-UA" w:eastAsia="ru-RU"/>
        </w:rPr>
        <w:t xml:space="preserve"> </w:t>
      </w:r>
      <w:r w:rsidRPr="00C97BF0">
        <w:rPr>
          <w:rFonts w:ascii="Arial" w:eastAsia="Times New Roman" w:hAnsi="Arial" w:cs="Arial"/>
          <w:lang w:val="uk-UA" w:eastAsia="uk-UA"/>
        </w:rPr>
        <w:t>суб’єктом аудиторської діяльності для проведення обов’язкового аудиту фінансової звітності Товариства станом на та за рік, що закінчується 31.12.2019 року.</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3.2.</w:t>
      </w:r>
      <w:r w:rsidRPr="00C97BF0">
        <w:rPr>
          <w:rFonts w:ascii="Arial" w:eastAsia="Times New Roman" w:hAnsi="Arial" w:cs="Arial"/>
          <w:lang w:val="uk-UA" w:eastAsia="uk-UA"/>
        </w:rPr>
        <w:tab/>
        <w:t xml:space="preserve">Затвердити умови договору, що укладатимуться з </w:t>
      </w:r>
      <w:r w:rsidRPr="00C97BF0">
        <w:rPr>
          <w:rFonts w:ascii="Arial" w:eastAsia="Times New Roman" w:hAnsi="Arial" w:cs="Arial"/>
          <w:sz w:val="20"/>
          <w:szCs w:val="20"/>
          <w:lang w:val="uk-UA" w:eastAsia="ru-RU"/>
        </w:rPr>
        <w:t xml:space="preserve">ТОВАРИСТВОМ З ОБМЕЖЕНОЮ ВІДПОВІДАЛЬНІСТЮ АУДИТОРСЬКА ФIРМА «ІНСАЙДЕР» (код ЄДРПОУ - 32281420), </w:t>
      </w:r>
      <w:r w:rsidRPr="00C97BF0">
        <w:rPr>
          <w:rFonts w:ascii="Arial" w:eastAsia="Times New Roman" w:hAnsi="Arial" w:cs="Arial"/>
          <w:lang w:val="uk-UA" w:eastAsia="uk-UA"/>
        </w:rPr>
        <w:t>як із суб’єктом аудиторської діяльності, та встановити розмір оплати послуг суб’єкта аудиторської діяльності згідно з умов даного договору.</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3.3.</w:t>
      </w:r>
      <w:r w:rsidRPr="00C97BF0">
        <w:rPr>
          <w:rFonts w:ascii="Arial" w:eastAsia="Times New Roman" w:hAnsi="Arial" w:cs="Arial"/>
          <w:lang w:val="uk-UA" w:eastAsia="uk-UA"/>
        </w:rPr>
        <w:tab/>
        <w:t>Уповноважити Генерального директора Товариства або особу, що виконує його обов’язки, або іншу особу, уповноважену на це довіреністю, виданою Генеральним директором Товариства, укласти i підписати вищевказаний Договір, а також інші документи, які можуть бути необхідні у зв’язку з підписанням даного Договору, на умовах за своїм розсудом.</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3.4.</w:t>
      </w:r>
      <w:r w:rsidRPr="00C97BF0">
        <w:rPr>
          <w:rFonts w:ascii="Arial" w:eastAsia="Times New Roman" w:hAnsi="Arial" w:cs="Arial"/>
          <w:lang w:val="uk-UA" w:eastAsia="uk-UA"/>
        </w:rPr>
        <w:tab/>
        <w:t>Для укладення та виконання договору з суб’єктом аудиторської діяльності, на вчинення якого було надано згоду Загальними зборами Товариства відповідно до п. 3.1. цього рішення, не вимагається прийняття будь-якого наступного рішення загальними зборами Товариства, Наглядовою радою Товариства або іншим органом управління Товариства».</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i/>
          <w:u w:val="single"/>
          <w:lang w:val="uk-UA" w:eastAsia="uk-UA"/>
        </w:rPr>
      </w:pPr>
      <w:r w:rsidRPr="00C97BF0">
        <w:rPr>
          <w:rFonts w:ascii="Arial" w:eastAsia="Times New Roman" w:hAnsi="Arial" w:cs="Arial"/>
          <w:i/>
          <w:u w:val="single"/>
          <w:lang w:val="uk-UA" w:eastAsia="uk-UA"/>
        </w:rPr>
        <w:t>Проект рішення № 2 по даному питанню порядку денного:</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 xml:space="preserve">«3.1. Призначити (обрати) </w:t>
      </w:r>
      <w:r w:rsidRPr="00C97BF0">
        <w:rPr>
          <w:rFonts w:ascii="Arial" w:eastAsia="Times New Roman" w:hAnsi="Arial" w:cs="Arial"/>
          <w:sz w:val="20"/>
          <w:szCs w:val="20"/>
          <w:lang w:val="uk-UA" w:eastAsia="ru-RU"/>
        </w:rPr>
        <w:t xml:space="preserve">ТОВАРИСТВО З ОБМЕЖЕНОЮ ВІДПОВІДАЛЬНІСТЮ «ЕЙЧ ЕЛ БІ ЮКРЕЙН» (код ЄДРПОУ - 23731031) </w:t>
      </w:r>
      <w:r w:rsidRPr="00C97BF0">
        <w:rPr>
          <w:rFonts w:ascii="Arial" w:eastAsia="Times New Roman" w:hAnsi="Arial" w:cs="Arial"/>
          <w:lang w:val="uk-UA" w:eastAsia="uk-UA"/>
        </w:rPr>
        <w:t>суб’єктом аудиторської діяльності для проведення обов’язкового аудиту фінансової звітності Товариства станом на та за рік, що закінчується 31.12.2019 року.</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3.2.</w:t>
      </w:r>
      <w:r w:rsidRPr="00C97BF0">
        <w:rPr>
          <w:rFonts w:ascii="Arial" w:eastAsia="Times New Roman" w:hAnsi="Arial" w:cs="Arial"/>
          <w:lang w:val="uk-UA" w:eastAsia="uk-UA"/>
        </w:rPr>
        <w:tab/>
        <w:t xml:space="preserve">Затвердити умови договору, що укладатимуться з </w:t>
      </w:r>
      <w:r w:rsidRPr="00C97BF0">
        <w:rPr>
          <w:rFonts w:ascii="Arial" w:eastAsia="Times New Roman" w:hAnsi="Arial" w:cs="Arial"/>
          <w:sz w:val="20"/>
          <w:szCs w:val="20"/>
          <w:lang w:val="uk-UA" w:eastAsia="ru-RU"/>
        </w:rPr>
        <w:t>ТОВАРИСТВОМ З ОБМЕЖЕНОЮ ВІДПОВІДАЛЬНІСТЮ «ЕЙЧ ЕЛ БІ ЮКРЕЙН»</w:t>
      </w:r>
      <w:r w:rsidRPr="00C97BF0">
        <w:rPr>
          <w:rFonts w:ascii="Arial" w:eastAsia="Times New Roman" w:hAnsi="Arial" w:cs="Arial"/>
          <w:i/>
          <w:sz w:val="20"/>
          <w:szCs w:val="20"/>
          <w:lang w:val="uk-UA" w:eastAsia="ru-RU"/>
        </w:rPr>
        <w:t xml:space="preserve"> </w:t>
      </w:r>
      <w:r w:rsidRPr="00C97BF0">
        <w:rPr>
          <w:rFonts w:ascii="Arial" w:eastAsia="Times New Roman" w:hAnsi="Arial" w:cs="Arial"/>
          <w:sz w:val="20"/>
          <w:szCs w:val="20"/>
          <w:lang w:val="uk-UA" w:eastAsia="ru-RU"/>
        </w:rPr>
        <w:t xml:space="preserve">(код ЄДРПОУ - 23731031), </w:t>
      </w:r>
      <w:r w:rsidRPr="00C97BF0">
        <w:rPr>
          <w:rFonts w:ascii="Arial" w:eastAsia="Times New Roman" w:hAnsi="Arial" w:cs="Arial"/>
          <w:lang w:val="uk-UA" w:eastAsia="uk-UA"/>
        </w:rPr>
        <w:t>як із суб’єктом аудиторської діяльності, та встановити розмір оплати послуг суб’єкта аудиторської діяльності згідно з умов даного договору.</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3.3.</w:t>
      </w:r>
      <w:r w:rsidRPr="00C97BF0">
        <w:rPr>
          <w:rFonts w:ascii="Arial" w:eastAsia="Times New Roman" w:hAnsi="Arial" w:cs="Arial"/>
          <w:lang w:val="uk-UA" w:eastAsia="uk-UA"/>
        </w:rPr>
        <w:tab/>
        <w:t>Уповноважити Генерального директора Товариства або особу, що виконує його обов’язки, або іншу особу, уповноважену на це довіреністю, виданою Генеральним директором Товариства, укласти i підписати вищевказаний Договір, а також інші документи, які можуть бути необхідні у зв’язку з підписанням даного Договору, на умовах за своїм розсудом.</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lang w:val="uk-UA" w:eastAsia="uk-UA"/>
        </w:rPr>
      </w:pPr>
      <w:r w:rsidRPr="00C97BF0">
        <w:rPr>
          <w:rFonts w:ascii="Arial" w:eastAsia="Times New Roman" w:hAnsi="Arial" w:cs="Arial"/>
          <w:lang w:val="uk-UA" w:eastAsia="uk-UA"/>
        </w:rPr>
        <w:t>3.4.</w:t>
      </w:r>
      <w:r w:rsidRPr="00C97BF0">
        <w:rPr>
          <w:rFonts w:ascii="Arial" w:eastAsia="Times New Roman" w:hAnsi="Arial" w:cs="Arial"/>
          <w:lang w:val="uk-UA" w:eastAsia="uk-UA"/>
        </w:rPr>
        <w:tab/>
        <w:t>Для укладення та виконання договору з суб’єктом аудиторської діяльності, на вчинення якого було надано згоду Загальними зборами Товариства відповідно до п. 3.1. цього рішення, не вимагається прийняття будь-якого наступного рішення загальними зборами Товариства, Наглядовою радою Товариства або іншим органом управління Товариства».</w:t>
      </w:r>
    </w:p>
    <w:p w:rsidR="00C97BF0" w:rsidRPr="00C97BF0" w:rsidRDefault="00C97BF0" w:rsidP="00C97BF0">
      <w:pPr>
        <w:tabs>
          <w:tab w:val="left" w:pos="0"/>
          <w:tab w:val="left" w:pos="1134"/>
        </w:tabs>
        <w:spacing w:after="0" w:line="240" w:lineRule="auto"/>
        <w:ind w:firstLine="709"/>
        <w:contextualSpacing/>
        <w:jc w:val="both"/>
        <w:rPr>
          <w:rFonts w:ascii="Arial" w:eastAsia="Times New Roman" w:hAnsi="Arial" w:cs="Arial"/>
          <w:b/>
          <w:lang w:val="uk-UA" w:eastAsia="uk-UA"/>
        </w:rPr>
      </w:pPr>
    </w:p>
    <w:p w:rsidR="00C97BF0" w:rsidRPr="00C97BF0" w:rsidRDefault="00C97BF0" w:rsidP="00C97BF0">
      <w:pPr>
        <w:tabs>
          <w:tab w:val="left" w:pos="709"/>
        </w:tabs>
        <w:spacing w:after="0" w:line="240" w:lineRule="auto"/>
        <w:ind w:firstLine="567"/>
        <w:contextualSpacing/>
        <w:jc w:val="both"/>
        <w:rPr>
          <w:rFonts w:ascii="Arial" w:eastAsia="Times New Roman" w:hAnsi="Arial" w:cs="Arial"/>
          <w:lang w:val="uk-UA" w:eastAsia="ru-RU"/>
        </w:rPr>
      </w:pPr>
      <w:r w:rsidRPr="00C97BF0">
        <w:rPr>
          <w:rFonts w:ascii="Arial" w:eastAsia="Times New Roman" w:hAnsi="Arial" w:cs="Arial"/>
          <w:i/>
          <w:lang w:val="uk-UA" w:eastAsia="ru-RU"/>
        </w:rPr>
        <w:t xml:space="preserve">Адреса власного веб-сайту, на якому розміщена інформація з проектами рішень щодо кожного з питань, включених до порядку денного Загальних зборів: </w:t>
      </w:r>
    </w:p>
    <w:bookmarkStart w:id="0" w:name="_GoBack"/>
    <w:p w:rsidR="00C97BF0" w:rsidRPr="00E924D6" w:rsidRDefault="00E924D6" w:rsidP="00C97BF0">
      <w:pPr>
        <w:tabs>
          <w:tab w:val="left" w:pos="709"/>
        </w:tabs>
        <w:spacing w:after="0" w:line="240" w:lineRule="auto"/>
        <w:ind w:firstLine="567"/>
        <w:contextualSpacing/>
        <w:jc w:val="both"/>
        <w:rPr>
          <w:rFonts w:ascii="Arial" w:hAnsi="Arial" w:cs="Arial"/>
          <w:i/>
          <w:lang w:val="uk-UA"/>
        </w:rPr>
      </w:pPr>
      <w:r w:rsidRPr="00E924D6">
        <w:rPr>
          <w:rFonts w:ascii="Arial" w:hAnsi="Arial" w:cs="Arial"/>
          <w:i/>
        </w:rPr>
        <w:fldChar w:fldCharType="begin"/>
      </w:r>
      <w:r w:rsidRPr="00E924D6">
        <w:rPr>
          <w:rFonts w:ascii="Arial" w:hAnsi="Arial" w:cs="Arial"/>
          <w:i/>
          <w:lang w:val="uk-UA"/>
        </w:rPr>
        <w:instrText xml:space="preserve"> </w:instrText>
      </w:r>
      <w:r w:rsidRPr="00E924D6">
        <w:rPr>
          <w:rFonts w:ascii="Arial" w:hAnsi="Arial" w:cs="Arial"/>
          <w:i/>
        </w:rPr>
        <w:instrText>HYPERLINK</w:instrText>
      </w:r>
      <w:r w:rsidRPr="00E924D6">
        <w:rPr>
          <w:rFonts w:ascii="Arial" w:hAnsi="Arial" w:cs="Arial"/>
          <w:i/>
          <w:lang w:val="uk-UA"/>
        </w:rPr>
        <w:instrText xml:space="preserve"> "</w:instrText>
      </w:r>
      <w:r w:rsidRPr="00E924D6">
        <w:rPr>
          <w:rFonts w:ascii="Arial" w:hAnsi="Arial" w:cs="Arial"/>
          <w:i/>
        </w:rPr>
        <w:instrText>http</w:instrText>
      </w:r>
      <w:r w:rsidRPr="00E924D6">
        <w:rPr>
          <w:rFonts w:ascii="Arial" w:hAnsi="Arial" w:cs="Arial"/>
          <w:i/>
          <w:lang w:val="uk-UA"/>
        </w:rPr>
        <w:instrText>://</w:instrText>
      </w:r>
      <w:r w:rsidRPr="00E924D6">
        <w:rPr>
          <w:rFonts w:ascii="Arial" w:hAnsi="Arial" w:cs="Arial"/>
          <w:i/>
        </w:rPr>
        <w:instrText>www</w:instrText>
      </w:r>
      <w:r w:rsidRPr="00E924D6">
        <w:rPr>
          <w:rFonts w:ascii="Arial" w:hAnsi="Arial" w:cs="Arial"/>
          <w:i/>
          <w:lang w:val="uk-UA"/>
        </w:rPr>
        <w:instrText>.</w:instrText>
      </w:r>
      <w:r w:rsidRPr="00E924D6">
        <w:rPr>
          <w:rFonts w:ascii="Arial" w:hAnsi="Arial" w:cs="Arial"/>
          <w:i/>
        </w:rPr>
        <w:instrText>bkoks</w:instrText>
      </w:r>
      <w:r w:rsidRPr="00E924D6">
        <w:rPr>
          <w:rFonts w:ascii="Arial" w:hAnsi="Arial" w:cs="Arial"/>
          <w:i/>
          <w:lang w:val="uk-UA"/>
        </w:rPr>
        <w:instrText>.</w:instrText>
      </w:r>
      <w:r w:rsidRPr="00E924D6">
        <w:rPr>
          <w:rFonts w:ascii="Arial" w:hAnsi="Arial" w:cs="Arial"/>
          <w:i/>
        </w:rPr>
        <w:instrText>dp</w:instrText>
      </w:r>
      <w:r w:rsidRPr="00E924D6">
        <w:rPr>
          <w:rFonts w:ascii="Arial" w:hAnsi="Arial" w:cs="Arial"/>
          <w:i/>
          <w:lang w:val="uk-UA"/>
        </w:rPr>
        <w:instrText>.</w:instrText>
      </w:r>
      <w:r w:rsidRPr="00E924D6">
        <w:rPr>
          <w:rFonts w:ascii="Arial" w:hAnsi="Arial" w:cs="Arial"/>
          <w:i/>
        </w:rPr>
        <w:instrText>ua</w:instrText>
      </w:r>
      <w:r w:rsidRPr="00E924D6">
        <w:rPr>
          <w:rFonts w:ascii="Arial" w:hAnsi="Arial" w:cs="Arial"/>
          <w:i/>
          <w:lang w:val="uk-UA"/>
        </w:rPr>
        <w:instrText>/</w:instrText>
      </w:r>
      <w:r w:rsidRPr="00E924D6">
        <w:rPr>
          <w:rFonts w:ascii="Arial" w:hAnsi="Arial" w:cs="Arial"/>
          <w:i/>
        </w:rPr>
        <w:instrText>message</w:instrText>
      </w:r>
      <w:r w:rsidRPr="00E924D6">
        <w:rPr>
          <w:rFonts w:ascii="Arial" w:hAnsi="Arial" w:cs="Arial"/>
          <w:i/>
          <w:lang w:val="uk-UA"/>
        </w:rPr>
        <w:instrText>_</w:instrText>
      </w:r>
      <w:r w:rsidRPr="00E924D6">
        <w:rPr>
          <w:rFonts w:ascii="Arial" w:hAnsi="Arial" w:cs="Arial"/>
          <w:i/>
        </w:rPr>
        <w:instrText>meeting</w:instrText>
      </w:r>
      <w:r w:rsidRPr="00E924D6">
        <w:rPr>
          <w:rFonts w:ascii="Arial" w:hAnsi="Arial" w:cs="Arial"/>
          <w:i/>
          <w:lang w:val="uk-UA"/>
        </w:rPr>
        <w:instrText>/</w:instrText>
      </w:r>
      <w:r w:rsidRPr="00E924D6">
        <w:rPr>
          <w:rFonts w:ascii="Arial" w:hAnsi="Arial" w:cs="Arial"/>
          <w:i/>
        </w:rPr>
        <w:instrText>message</w:instrText>
      </w:r>
      <w:r w:rsidRPr="00E924D6">
        <w:rPr>
          <w:rFonts w:ascii="Arial" w:hAnsi="Arial" w:cs="Arial"/>
          <w:i/>
          <w:lang w:val="uk-UA"/>
        </w:rPr>
        <w:instrText>_</w:instrText>
      </w:r>
      <w:r w:rsidRPr="00E924D6">
        <w:rPr>
          <w:rFonts w:ascii="Arial" w:hAnsi="Arial" w:cs="Arial"/>
          <w:i/>
        </w:rPr>
        <w:instrText>meeting</w:instrText>
      </w:r>
      <w:r w:rsidRPr="00E924D6">
        <w:rPr>
          <w:rFonts w:ascii="Arial" w:hAnsi="Arial" w:cs="Arial"/>
          <w:i/>
          <w:lang w:val="uk-UA"/>
        </w:rPr>
        <w:instrText>_2020.</w:instrText>
      </w:r>
      <w:r w:rsidRPr="00E924D6">
        <w:rPr>
          <w:rFonts w:ascii="Arial" w:hAnsi="Arial" w:cs="Arial"/>
          <w:i/>
        </w:rPr>
        <w:instrText>htm</w:instrText>
      </w:r>
      <w:r w:rsidRPr="00E924D6">
        <w:rPr>
          <w:rFonts w:ascii="Arial" w:hAnsi="Arial" w:cs="Arial"/>
          <w:i/>
          <w:lang w:val="uk-UA"/>
        </w:rPr>
        <w:instrText xml:space="preserve">" </w:instrText>
      </w:r>
      <w:r w:rsidRPr="00E924D6">
        <w:rPr>
          <w:rFonts w:ascii="Arial" w:hAnsi="Arial" w:cs="Arial"/>
          <w:i/>
        </w:rPr>
        <w:fldChar w:fldCharType="separate"/>
      </w:r>
      <w:r w:rsidR="00C401D8" w:rsidRPr="00E924D6">
        <w:rPr>
          <w:rStyle w:val="a9"/>
          <w:rFonts w:ascii="Arial" w:hAnsi="Arial" w:cs="Arial"/>
          <w:i/>
        </w:rPr>
        <w:t>http</w:t>
      </w:r>
      <w:r w:rsidR="00C401D8" w:rsidRPr="00E924D6">
        <w:rPr>
          <w:rStyle w:val="a9"/>
          <w:rFonts w:ascii="Arial" w:hAnsi="Arial" w:cs="Arial"/>
          <w:i/>
          <w:lang w:val="uk-UA"/>
        </w:rPr>
        <w:t>://</w:t>
      </w:r>
      <w:r w:rsidR="00C401D8" w:rsidRPr="00E924D6">
        <w:rPr>
          <w:rStyle w:val="a9"/>
          <w:rFonts w:ascii="Arial" w:hAnsi="Arial" w:cs="Arial"/>
          <w:i/>
        </w:rPr>
        <w:t>www</w:t>
      </w:r>
      <w:r w:rsidR="00C401D8" w:rsidRPr="00E924D6">
        <w:rPr>
          <w:rStyle w:val="a9"/>
          <w:rFonts w:ascii="Arial" w:hAnsi="Arial" w:cs="Arial"/>
          <w:i/>
          <w:lang w:val="uk-UA"/>
        </w:rPr>
        <w:t>.</w:t>
      </w:r>
      <w:r w:rsidR="00C401D8" w:rsidRPr="00E924D6">
        <w:rPr>
          <w:rStyle w:val="a9"/>
          <w:rFonts w:ascii="Arial" w:hAnsi="Arial" w:cs="Arial"/>
          <w:i/>
        </w:rPr>
        <w:t>bkoks</w:t>
      </w:r>
      <w:r w:rsidR="00C401D8" w:rsidRPr="00E924D6">
        <w:rPr>
          <w:rStyle w:val="a9"/>
          <w:rFonts w:ascii="Arial" w:hAnsi="Arial" w:cs="Arial"/>
          <w:i/>
          <w:lang w:val="uk-UA"/>
        </w:rPr>
        <w:t>.</w:t>
      </w:r>
      <w:r w:rsidR="00C401D8" w:rsidRPr="00E924D6">
        <w:rPr>
          <w:rStyle w:val="a9"/>
          <w:rFonts w:ascii="Arial" w:hAnsi="Arial" w:cs="Arial"/>
          <w:i/>
        </w:rPr>
        <w:t>dp</w:t>
      </w:r>
      <w:r w:rsidR="00C401D8" w:rsidRPr="00E924D6">
        <w:rPr>
          <w:rStyle w:val="a9"/>
          <w:rFonts w:ascii="Arial" w:hAnsi="Arial" w:cs="Arial"/>
          <w:i/>
          <w:lang w:val="uk-UA"/>
        </w:rPr>
        <w:t>.</w:t>
      </w:r>
      <w:r w:rsidR="00C401D8" w:rsidRPr="00E924D6">
        <w:rPr>
          <w:rStyle w:val="a9"/>
          <w:rFonts w:ascii="Arial" w:hAnsi="Arial" w:cs="Arial"/>
          <w:i/>
        </w:rPr>
        <w:t>ua</w:t>
      </w:r>
      <w:r w:rsidR="00C401D8" w:rsidRPr="00E924D6">
        <w:rPr>
          <w:rStyle w:val="a9"/>
          <w:rFonts w:ascii="Arial" w:hAnsi="Arial" w:cs="Arial"/>
          <w:i/>
          <w:lang w:val="uk-UA"/>
        </w:rPr>
        <w:t>/</w:t>
      </w:r>
      <w:r w:rsidR="00C401D8" w:rsidRPr="00E924D6">
        <w:rPr>
          <w:rStyle w:val="a9"/>
          <w:rFonts w:ascii="Arial" w:hAnsi="Arial" w:cs="Arial"/>
          <w:i/>
        </w:rPr>
        <w:t>message</w:t>
      </w:r>
      <w:r w:rsidR="00C401D8" w:rsidRPr="00E924D6">
        <w:rPr>
          <w:rStyle w:val="a9"/>
          <w:rFonts w:ascii="Arial" w:hAnsi="Arial" w:cs="Arial"/>
          <w:i/>
          <w:lang w:val="uk-UA"/>
        </w:rPr>
        <w:t>_</w:t>
      </w:r>
      <w:r w:rsidR="00C401D8" w:rsidRPr="00E924D6">
        <w:rPr>
          <w:rStyle w:val="a9"/>
          <w:rFonts w:ascii="Arial" w:hAnsi="Arial" w:cs="Arial"/>
          <w:i/>
        </w:rPr>
        <w:t>meeting</w:t>
      </w:r>
      <w:r w:rsidR="00C401D8" w:rsidRPr="00E924D6">
        <w:rPr>
          <w:rStyle w:val="a9"/>
          <w:rFonts w:ascii="Arial" w:hAnsi="Arial" w:cs="Arial"/>
          <w:i/>
          <w:lang w:val="uk-UA"/>
        </w:rPr>
        <w:t>/</w:t>
      </w:r>
      <w:r w:rsidR="00C401D8" w:rsidRPr="00E924D6">
        <w:rPr>
          <w:rStyle w:val="a9"/>
          <w:rFonts w:ascii="Arial" w:hAnsi="Arial" w:cs="Arial"/>
          <w:i/>
        </w:rPr>
        <w:t>message</w:t>
      </w:r>
      <w:r w:rsidR="00C401D8" w:rsidRPr="00E924D6">
        <w:rPr>
          <w:rStyle w:val="a9"/>
          <w:rFonts w:ascii="Arial" w:hAnsi="Arial" w:cs="Arial"/>
          <w:i/>
          <w:lang w:val="uk-UA"/>
        </w:rPr>
        <w:t>_</w:t>
      </w:r>
      <w:r w:rsidR="00C401D8" w:rsidRPr="00E924D6">
        <w:rPr>
          <w:rStyle w:val="a9"/>
          <w:rFonts w:ascii="Arial" w:hAnsi="Arial" w:cs="Arial"/>
          <w:i/>
        </w:rPr>
        <w:t>meeting</w:t>
      </w:r>
      <w:r w:rsidR="00C401D8" w:rsidRPr="00E924D6">
        <w:rPr>
          <w:rStyle w:val="a9"/>
          <w:rFonts w:ascii="Arial" w:hAnsi="Arial" w:cs="Arial"/>
          <w:i/>
          <w:lang w:val="uk-UA"/>
        </w:rPr>
        <w:t>_2020.</w:t>
      </w:r>
      <w:proofErr w:type="spellStart"/>
      <w:r w:rsidR="00C401D8" w:rsidRPr="00E924D6">
        <w:rPr>
          <w:rStyle w:val="a9"/>
          <w:rFonts w:ascii="Arial" w:hAnsi="Arial" w:cs="Arial"/>
          <w:i/>
        </w:rPr>
        <w:t>htm</w:t>
      </w:r>
      <w:proofErr w:type="spellEnd"/>
      <w:r w:rsidRPr="00E924D6">
        <w:rPr>
          <w:rStyle w:val="a9"/>
          <w:rFonts w:ascii="Arial" w:hAnsi="Arial" w:cs="Arial"/>
          <w:i/>
        </w:rPr>
        <w:fldChar w:fldCharType="end"/>
      </w:r>
    </w:p>
    <w:bookmarkEnd w:id="0"/>
    <w:p w:rsidR="00C401D8" w:rsidRPr="00C97BF0" w:rsidRDefault="00C401D8" w:rsidP="00C97BF0">
      <w:pPr>
        <w:tabs>
          <w:tab w:val="left" w:pos="709"/>
        </w:tabs>
        <w:spacing w:after="0" w:line="240" w:lineRule="auto"/>
        <w:ind w:firstLine="567"/>
        <w:contextualSpacing/>
        <w:jc w:val="both"/>
        <w:rPr>
          <w:rFonts w:ascii="Arial" w:eastAsia="Times New Roman" w:hAnsi="Arial" w:cs="Arial"/>
          <w:i/>
          <w:lang w:val="uk-UA" w:eastAsia="ru-RU"/>
        </w:rPr>
      </w:pPr>
    </w:p>
    <w:p w:rsidR="00C97BF0" w:rsidRPr="005C582D" w:rsidRDefault="00C97BF0" w:rsidP="00C97BF0">
      <w:pPr>
        <w:spacing w:after="0" w:line="240" w:lineRule="auto"/>
        <w:ind w:firstLine="540"/>
        <w:jc w:val="both"/>
        <w:rPr>
          <w:rFonts w:ascii="Arial" w:eastAsia="Times New Roman" w:hAnsi="Arial" w:cs="Arial"/>
          <w:lang w:val="uk-UA" w:eastAsia="ru-RU"/>
        </w:rPr>
      </w:pPr>
      <w:r w:rsidRPr="005C582D">
        <w:rPr>
          <w:rFonts w:ascii="Arial" w:eastAsia="Times New Roman" w:hAnsi="Arial" w:cs="Arial"/>
          <w:lang w:val="uk-UA" w:eastAsia="ru-RU"/>
        </w:rPr>
        <w:t xml:space="preserve">Станом на дату </w:t>
      </w:r>
      <w:r w:rsidRPr="005C582D">
        <w:rPr>
          <w:rFonts w:ascii="Arial" w:eastAsia="Times New Roman" w:hAnsi="Arial" w:cs="Arial"/>
          <w:lang w:val="uk-UA" w:eastAsia="uk-UA"/>
        </w:rPr>
        <w:t xml:space="preserve">складання переліку акціонерів, яким надсилається повідомлення про проведення Загальних зборів, </w:t>
      </w:r>
      <w:r w:rsidRPr="005C582D">
        <w:rPr>
          <w:rFonts w:ascii="Arial" w:eastAsia="Times New Roman" w:hAnsi="Arial" w:cs="Arial"/>
          <w:lang w:val="uk-UA" w:eastAsia="ru-RU"/>
        </w:rPr>
        <w:t>загальна кількість акцій Товариства становить 687 671 084</w:t>
      </w:r>
      <w:r w:rsidRPr="005C582D">
        <w:rPr>
          <w:rFonts w:ascii="Times New Roman" w:eastAsia="Times New Roman" w:hAnsi="Times New Roman" w:cs="Times New Roman"/>
          <w:sz w:val="20"/>
          <w:szCs w:val="20"/>
          <w:lang w:val="uk-UA" w:eastAsia="ru-RU"/>
        </w:rPr>
        <w:t xml:space="preserve"> </w:t>
      </w:r>
      <w:r w:rsidRPr="005C582D">
        <w:rPr>
          <w:rFonts w:ascii="Arial" w:eastAsia="Times New Roman" w:hAnsi="Arial" w:cs="Arial"/>
          <w:lang w:val="uk-UA" w:eastAsia="ru-RU"/>
        </w:rPr>
        <w:t xml:space="preserve">штук, із них – </w:t>
      </w:r>
      <w:r w:rsidR="005C582D" w:rsidRPr="005C582D">
        <w:rPr>
          <w:rFonts w:ascii="Arial" w:eastAsia="Times New Roman" w:hAnsi="Arial" w:cs="Arial"/>
          <w:lang w:val="uk-UA" w:eastAsia="ru-RU"/>
        </w:rPr>
        <w:t>680 849 954</w:t>
      </w:r>
      <w:r w:rsidRPr="005C582D">
        <w:rPr>
          <w:rFonts w:ascii="Arial" w:eastAsia="Times New Roman" w:hAnsi="Arial" w:cs="Arial"/>
          <w:lang w:val="uk-UA" w:eastAsia="ru-RU"/>
        </w:rPr>
        <w:t xml:space="preserve"> штук голосуючих акцій.</w:t>
      </w:r>
    </w:p>
    <w:p w:rsidR="00C97BF0" w:rsidRPr="00C97BF0" w:rsidRDefault="00C97BF0" w:rsidP="00C97BF0">
      <w:pPr>
        <w:widowControl w:val="0"/>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Для участі у загальних зборах акціонеру Товариства необхідно надати Реєстраційній комісії паспорт, а представнику акціонера – паспорт та довіреність на право участі та голосування на Загальних зборах, оформлену відповідно до вимог чинного законодавства України.</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 xml:space="preserve">Від дати надіслання цього повідомлення до дня, що передує дню проведення загальних зборів, акціонери можуть ознайомитися з документами, необхідними для прийняття рішень з питань порядку денного Загальних зборів, особисто або через </w:t>
      </w:r>
      <w:r w:rsidRPr="00C97BF0">
        <w:rPr>
          <w:rFonts w:ascii="Arial" w:eastAsia="Times New Roman" w:hAnsi="Arial" w:cs="Arial"/>
          <w:lang w:val="uk-UA" w:eastAsia="ru-RU"/>
        </w:rPr>
        <w:lastRenderedPageBreak/>
        <w:t>уповноваженого представника до дати проведення Загальних зборів за місцезнаходженням Товариства за адресою: (51909, Україна, Дніпропетровська область, м. Кам’янське,                     вул. Вячеслава Чорновола, 1, будинок головної контори, офіс № 222 щоденно з 08:00 год. до 16:00 год. (обідня перерва з 12:00 год. до 13:00 год.) за винятком неробочих та святкових днів, а також у день проведення Загальних зборів - за місцем їх проведення. Акціонери                   (їх представники) при собі повинні мати документ, що посвідчує особу, належно оформлену довіреність (для представників) та документ, що підтверджує право власності на прості іменні акції Товариства. Посадова особа Товариства, відповідальна за порядок ознайомлення акціонерів з документами – виконуючий обов’язки Генерального директора Товариства Гайдаєнко Олександр Сергійович (тел.: 0569-56-52-72).</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До початку Загальних зборів акціонери мають право на отримання від Товариства письмових відповідей на свої письмові запитання щодо питань, включених до порядку денного загальних зборів та порядку денного загальних зборів до дати проведення загальних зборів. Товариством може бути надана одна загальна відповідь на всі запитання однакового змісту.</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У разі якщо порядок денний загальних зборів передбачає голосування з питань, визначених статтею 68 Закону України «Про акціонерне товариство», акціонерне товариство повинно надати акціонерам можливість ознайомитися з проектом договору про викуп товариством акцій відповідно до порядку, передбаченого статтею 69 Закону.</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 xml:space="preserve">У випадку призначення акціонером свого представника на участь та голосування на Загальних зборах, такий представник діє на підставі виданої йому довіреності від акціонера. </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shd w:val="clear" w:color="auto" w:fill="FFFFFF"/>
          <w:lang w:val="uk-UA" w:eastAsia="ru-RU"/>
        </w:rPr>
      </w:pPr>
      <w:r w:rsidRPr="00C97BF0">
        <w:rPr>
          <w:rFonts w:ascii="Arial" w:eastAsia="Times New Roman" w:hAnsi="Arial" w:cs="Arial"/>
          <w:shd w:val="clear" w:color="auto" w:fill="FFFFFF"/>
          <w:lang w:val="uk-UA" w:eastAsia="ru-RU"/>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shd w:val="clear" w:color="auto" w:fill="FFFFFF"/>
          <w:lang w:val="uk-UA" w:eastAsia="ru-RU"/>
        </w:rPr>
      </w:pPr>
      <w:r w:rsidRPr="00C97BF0">
        <w:rPr>
          <w:rFonts w:ascii="Arial" w:eastAsia="Times New Roman" w:hAnsi="Arial" w:cs="Arial"/>
          <w:shd w:val="clear" w:color="auto" w:fill="FFFFFF"/>
          <w:lang w:val="uk-UA" w:eastAsia="ru-RU"/>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shd w:val="clear" w:color="auto" w:fill="FFFFFF"/>
          <w:lang w:val="uk-UA" w:eastAsia="ru-RU"/>
        </w:rPr>
      </w:pPr>
      <w:r w:rsidRPr="00C97BF0">
        <w:rPr>
          <w:rFonts w:ascii="Arial" w:eastAsia="Times New Roman" w:hAnsi="Arial" w:cs="Arial"/>
          <w:shd w:val="clear" w:color="auto" w:fill="FFFFFF"/>
          <w:lang w:val="uk-UA" w:eastAsia="ru-RU"/>
        </w:rPr>
        <w:t>Акціонер має право видати довіреність на право участі та голосування на загальних зборах декільком своїм представникам.</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shd w:val="clear" w:color="auto" w:fill="FFFFFF"/>
          <w:lang w:val="uk-UA" w:eastAsia="ru-RU"/>
        </w:rPr>
      </w:pPr>
      <w:r w:rsidRPr="00C97BF0">
        <w:rPr>
          <w:rFonts w:ascii="Arial" w:eastAsia="Times New Roman" w:hAnsi="Arial" w:cs="Arial"/>
          <w:shd w:val="clear" w:color="auto" w:fill="FFFFFF"/>
          <w:lang w:val="uk-UA" w:eastAsia="ru-RU"/>
        </w:rPr>
        <w:t>Акціонер має право у будь-який час відкликати чи замінити свого представника на загальних зборах акціонерного товариства.</w:t>
      </w:r>
    </w:p>
    <w:p w:rsidR="00C97BF0" w:rsidRP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shd w:val="clear" w:color="auto" w:fill="FFFFFF"/>
          <w:lang w:val="uk-UA" w:eastAsia="ru-RU"/>
        </w:rPr>
      </w:pPr>
      <w:r w:rsidRPr="00C97BF0">
        <w:rPr>
          <w:rFonts w:ascii="Arial" w:eastAsia="Times New Roman" w:hAnsi="Arial" w:cs="Arial"/>
          <w:shd w:val="clear" w:color="auto" w:fill="FFFFFF"/>
          <w:lang w:val="uk-UA" w:eastAsia="ru-RU"/>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C97BF0" w:rsidRDefault="00C97BF0"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r w:rsidRPr="00C97BF0">
        <w:rPr>
          <w:rFonts w:ascii="Arial" w:eastAsia="Times New Roman" w:hAnsi="Arial" w:cs="Arial"/>
          <w:lang w:val="uk-UA" w:eastAsia="ru-RU"/>
        </w:rPr>
        <w:t>Телефони для довідок Товариства: (0569) 56-52-72.</w:t>
      </w:r>
      <w:r w:rsidR="005C582D">
        <w:rPr>
          <w:rFonts w:ascii="Arial" w:eastAsia="Times New Roman" w:hAnsi="Arial" w:cs="Arial"/>
          <w:lang w:val="uk-UA" w:eastAsia="ru-RU"/>
        </w:rPr>
        <w:t xml:space="preserve"> </w:t>
      </w:r>
    </w:p>
    <w:p w:rsidR="005C582D"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p>
    <w:p w:rsidR="005C582D"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b/>
          <w:u w:val="single"/>
          <w:lang w:val="uk-UA" w:eastAsia="ru-RU"/>
        </w:rPr>
      </w:pPr>
      <w:r w:rsidRPr="005C582D">
        <w:rPr>
          <w:rFonts w:ascii="Arial" w:eastAsia="Times New Roman" w:hAnsi="Arial" w:cs="Arial"/>
          <w:b/>
          <w:u w:val="single"/>
          <w:lang w:val="uk-UA" w:eastAsia="ru-RU"/>
        </w:rPr>
        <w:t>Затверджено Наглядовою радою Товариства</w:t>
      </w:r>
    </w:p>
    <w:p w:rsidR="005C582D"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b/>
          <w:u w:val="single"/>
          <w:lang w:val="uk-UA" w:eastAsia="ru-RU"/>
        </w:rPr>
      </w:pPr>
    </w:p>
    <w:p w:rsidR="005C582D" w:rsidRPr="005C582D"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b/>
          <w:u w:val="single"/>
          <w:lang w:val="uk-UA" w:eastAsia="ru-RU"/>
        </w:rPr>
      </w:pPr>
    </w:p>
    <w:p w:rsidR="005C582D"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lang w:val="uk-UA" w:eastAsia="ru-RU"/>
        </w:rPr>
      </w:pPr>
    </w:p>
    <w:p w:rsidR="005C582D" w:rsidRPr="00C97BF0" w:rsidRDefault="005C582D" w:rsidP="00C97BF0">
      <w:pPr>
        <w:overflowPunct w:val="0"/>
        <w:autoSpaceDE w:val="0"/>
        <w:autoSpaceDN w:val="0"/>
        <w:adjustRightInd w:val="0"/>
        <w:spacing w:after="0" w:line="240" w:lineRule="auto"/>
        <w:ind w:firstLine="567"/>
        <w:jc w:val="both"/>
        <w:textAlignment w:val="baseline"/>
        <w:rPr>
          <w:rFonts w:ascii="Arial" w:eastAsia="Times New Roman" w:hAnsi="Arial" w:cs="Arial"/>
          <w:b/>
          <w:color w:val="000000"/>
          <w:lang w:val="uk-UA" w:eastAsia="ru-RU"/>
        </w:rPr>
      </w:pPr>
      <w:r>
        <w:rPr>
          <w:rFonts w:ascii="Arial" w:eastAsia="Times New Roman" w:hAnsi="Arial" w:cs="Arial"/>
          <w:lang w:val="uk-UA" w:eastAsia="ru-RU"/>
        </w:rPr>
        <w:t>В.о. Генерального директора                                                            О.С.Гайдаєнко</w:t>
      </w:r>
    </w:p>
    <w:p w:rsidR="00632AF9" w:rsidRPr="005C582D" w:rsidRDefault="00632AF9">
      <w:pPr>
        <w:rPr>
          <w:lang w:val="uk-UA"/>
        </w:rPr>
      </w:pPr>
    </w:p>
    <w:sectPr w:rsidR="00632AF9" w:rsidRPr="005C582D" w:rsidSect="00F541BB">
      <w:headerReference w:type="default" r:id="rId7"/>
      <w:pgSz w:w="11907" w:h="16834" w:code="9"/>
      <w:pgMar w:top="1134" w:right="850" w:bottom="1134" w:left="1701" w:header="567" w:footer="3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F0" w:rsidRDefault="00C97BF0" w:rsidP="00C97BF0">
      <w:pPr>
        <w:spacing w:after="0" w:line="240" w:lineRule="auto"/>
      </w:pPr>
      <w:r>
        <w:separator/>
      </w:r>
    </w:p>
  </w:endnote>
  <w:endnote w:type="continuationSeparator" w:id="0">
    <w:p w:rsidR="00C97BF0" w:rsidRDefault="00C97BF0" w:rsidP="00C9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F0" w:rsidRDefault="00C97BF0" w:rsidP="00C97BF0">
      <w:pPr>
        <w:spacing w:after="0" w:line="240" w:lineRule="auto"/>
      </w:pPr>
      <w:r>
        <w:separator/>
      </w:r>
    </w:p>
  </w:footnote>
  <w:footnote w:type="continuationSeparator" w:id="0">
    <w:p w:rsidR="00C97BF0" w:rsidRDefault="00C97BF0" w:rsidP="00C9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06" w:rsidRPr="002E15FC" w:rsidRDefault="00E924D6" w:rsidP="004376FF">
    <w:pPr>
      <w:pStyle w:val="a3"/>
      <w:jc w:val="right"/>
      <w:rPr>
        <w:rFonts w:ascii="Arial" w:hAnsi="Arial" w:cs="Arial"/>
        <w:sz w:val="22"/>
        <w:szCs w:val="22"/>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5B47"/>
    <w:multiLevelType w:val="multilevel"/>
    <w:tmpl w:val="84D09944"/>
    <w:lvl w:ilvl="0">
      <w:start w:val="2"/>
      <w:numFmt w:val="decimal"/>
      <w:suff w:val="space"/>
      <w:lvlText w:val="%1."/>
      <w:lvlJc w:val="left"/>
      <w:pPr>
        <w:ind w:left="360" w:hanging="360"/>
      </w:pPr>
      <w:rPr>
        <w:rFonts w:hint="default"/>
      </w:rPr>
    </w:lvl>
    <w:lvl w:ilvl="1">
      <w:start w:val="2"/>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F74804"/>
    <w:multiLevelType w:val="hybridMultilevel"/>
    <w:tmpl w:val="754AFE20"/>
    <w:lvl w:ilvl="0" w:tplc="84D6A53C">
      <w:start w:val="1"/>
      <w:numFmt w:val="bullet"/>
      <w:suff w:val="space"/>
      <w:lvlText w:val="-"/>
      <w:lvlJc w:val="left"/>
      <w:pPr>
        <w:ind w:left="1466" w:hanging="360"/>
      </w:pPr>
      <w:rPr>
        <w:rFonts w:ascii="Arial" w:eastAsia="Times New Roman" w:hAnsi="Aria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2" w15:restartNumberingAfterBreak="0">
    <w:nsid w:val="78E71A06"/>
    <w:multiLevelType w:val="hybridMultilevel"/>
    <w:tmpl w:val="0FD836F6"/>
    <w:lvl w:ilvl="0" w:tplc="BE38D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F0"/>
    <w:rsid w:val="00563E4A"/>
    <w:rsid w:val="005C051D"/>
    <w:rsid w:val="005C582D"/>
    <w:rsid w:val="00632AF9"/>
    <w:rsid w:val="00850B4B"/>
    <w:rsid w:val="00C401D8"/>
    <w:rsid w:val="00C97BF0"/>
    <w:rsid w:val="00E92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D8ABC-C7FE-4D19-B27A-81CB4E85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BF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97BF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97B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7BF0"/>
  </w:style>
  <w:style w:type="paragraph" w:styleId="a7">
    <w:name w:val="Balloon Text"/>
    <w:basedOn w:val="a"/>
    <w:link w:val="a8"/>
    <w:uiPriority w:val="99"/>
    <w:semiHidden/>
    <w:unhideWhenUsed/>
    <w:rsid w:val="005C58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C582D"/>
    <w:rPr>
      <w:rFonts w:ascii="Segoe UI" w:hAnsi="Segoe UI" w:cs="Segoe UI"/>
      <w:sz w:val="18"/>
      <w:szCs w:val="18"/>
    </w:rPr>
  </w:style>
  <w:style w:type="character" w:styleId="a9">
    <w:name w:val="Hyperlink"/>
    <w:basedOn w:val="a0"/>
    <w:uiPriority w:val="99"/>
    <w:semiHidden/>
    <w:unhideWhenUsed/>
    <w:rsid w:val="00C40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METINVEST</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Погорелова Таисия Васильевна</dc:creator>
  <cp:keywords/>
  <dc:description/>
  <cp:lastModifiedBy>Погорелова Таисия Васильевна</cp:lastModifiedBy>
  <cp:revision>3</cp:revision>
  <cp:lastPrinted>2020-01-02T13:29:00Z</cp:lastPrinted>
  <dcterms:created xsi:type="dcterms:W3CDTF">2020-01-02T13:30:00Z</dcterms:created>
  <dcterms:modified xsi:type="dcterms:W3CDTF">2020-01-02T13:31:00Z</dcterms:modified>
</cp:coreProperties>
</file>